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F1895" w14:textId="5944ED79" w:rsidR="00FA6D49" w:rsidRPr="00B22DAF" w:rsidRDefault="00FA6D49" w:rsidP="009E6900">
      <w:pPr>
        <w:spacing w:line="276" w:lineRule="auto"/>
        <w:ind w:right="360"/>
        <w:rPr>
          <w:rFonts w:ascii="Times New Roman" w:hAnsi="Times New Roman" w:cs="Times New Roman"/>
          <w:noProof/>
          <w:sz w:val="22"/>
          <w:szCs w:val="22"/>
        </w:rPr>
      </w:pPr>
      <w:r w:rsidRPr="00B22DAF">
        <w:rPr>
          <w:rFonts w:ascii="Times New Roman" w:hAnsi="Times New Roman" w:cs="Times New Roman"/>
          <w:noProof/>
          <w:sz w:val="22"/>
          <w:szCs w:val="22"/>
        </w:rPr>
        <mc:AlternateContent>
          <mc:Choice Requires="wps">
            <w:drawing>
              <wp:anchor distT="0" distB="0" distL="114300" distR="114300" simplePos="0" relativeHeight="251663360" behindDoc="0" locked="0" layoutInCell="1" allowOverlap="1" wp14:anchorId="3A359D61" wp14:editId="14067099">
                <wp:simplePos x="0" y="0"/>
                <wp:positionH relativeFrom="column">
                  <wp:posOffset>-2193775</wp:posOffset>
                </wp:positionH>
                <wp:positionV relativeFrom="paragraph">
                  <wp:posOffset>-495935</wp:posOffset>
                </wp:positionV>
                <wp:extent cx="687070" cy="687070"/>
                <wp:effectExtent l="0" t="0" r="0" b="0"/>
                <wp:wrapNone/>
                <wp:docPr id="5" name="Rectangle 5"/>
                <wp:cNvGraphicFramePr/>
                <a:graphic xmlns:a="http://schemas.openxmlformats.org/drawingml/2006/main">
                  <a:graphicData uri="http://schemas.microsoft.com/office/word/2010/wordprocessingShape">
                    <wps:wsp>
                      <wps:cNvSpPr/>
                      <wps:spPr>
                        <a:xfrm>
                          <a:off x="0" y="0"/>
                          <a:ext cx="687070" cy="687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D5F5" id="Rectangle 5" o:spid="_x0000_s1026" style="position:absolute;margin-left:-172.75pt;margin-top:-39.05pt;width:54.1pt;height: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" fillcolor="#4472c4 [3204]" stroked="f" strokeweight="1pt"/>
            </w:pict>
          </mc:Fallback>
        </mc:AlternateContent>
      </w:r>
    </w:p>
    <w:p w14:paraId="06C9F539" w14:textId="4AE3EA0C"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lang w:bidi="en-US"/>
        </w:rPr>
      </w:pPr>
      <w:r w:rsidRPr="00B22DAF">
        <w:rPr>
          <w:rFonts w:ascii="Times New Roman" w:hAnsi="Times New Roman" w:cs="Times New Roman"/>
          <w:b/>
          <w:bCs/>
          <w:color w:val="000000"/>
          <w:spacing w:val="-2"/>
          <w:sz w:val="22"/>
          <w:szCs w:val="22"/>
          <w:lang w:bidi="en-US"/>
        </w:rPr>
        <w:t>Tiffany &amp; Co. Lights Up the Empire State Building in Iconic Tiffany Blue</w:t>
      </w:r>
      <w:r w:rsidRPr="00B22DAF">
        <w:rPr>
          <w:rFonts w:ascii="Times New Roman" w:hAnsi="Times New Roman" w:cs="Times New Roman"/>
          <w:b/>
          <w:bCs/>
          <w:color w:val="000000"/>
          <w:spacing w:val="-2"/>
          <w:sz w:val="22"/>
          <w:szCs w:val="22"/>
          <w:vertAlign w:val="superscript"/>
          <w:lang w:bidi="en-US"/>
        </w:rPr>
        <w:t>®</w:t>
      </w:r>
      <w:r w:rsidRPr="00B22DAF">
        <w:rPr>
          <w:rFonts w:ascii="Times New Roman" w:hAnsi="Times New Roman" w:cs="Times New Roman"/>
          <w:b/>
          <w:bCs/>
          <w:color w:val="000000"/>
          <w:spacing w:val="-2"/>
          <w:sz w:val="22"/>
          <w:szCs w:val="22"/>
          <w:lang w:bidi="en-US"/>
        </w:rPr>
        <w:t xml:space="preserve"> with Sarah Jessica Parker to Celebrate Valentine’s Day</w:t>
      </w:r>
    </w:p>
    <w:p w14:paraId="1F076562" w14:textId="1A32D57B" w:rsidR="00175A4F" w:rsidRPr="00B22DAF" w:rsidRDefault="00175A4F"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2B3499F0" w14:textId="77777777" w:rsidR="003D43C5" w:rsidRPr="00B22DAF" w:rsidRDefault="003D43C5"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14755215" w14:textId="4FB9AF26" w:rsidR="0097186B" w:rsidRPr="00B22DAF" w:rsidRDefault="00E25F33" w:rsidP="0097186B">
      <w:pPr>
        <w:suppressAutoHyphens/>
        <w:autoSpaceDE w:val="0"/>
        <w:autoSpaceDN w:val="0"/>
        <w:adjustRightInd w:val="0"/>
        <w:spacing w:line="276" w:lineRule="auto"/>
        <w:textAlignment w:val="center"/>
        <w:rPr>
          <w:rFonts w:ascii="Times New Roman" w:hAnsi="Times New Roman" w:cs="Times New Roman"/>
          <w:color w:val="000000"/>
          <w:spacing w:val="-2"/>
          <w:sz w:val="22"/>
          <w:szCs w:val="22"/>
          <w:lang w:bidi="en-US"/>
        </w:rPr>
      </w:pPr>
      <w:r w:rsidRPr="00B22DAF">
        <w:rPr>
          <w:rFonts w:ascii="Times New Roman" w:hAnsi="Times New Roman" w:cs="Times New Roman"/>
          <w:color w:val="000000"/>
          <w:spacing w:val="-2"/>
          <w:sz w:val="22"/>
          <w:szCs w:val="22"/>
        </w:rPr>
        <w:t xml:space="preserve">NEW </w:t>
      </w:r>
      <w:r w:rsidRPr="00B22DAF">
        <w:rPr>
          <w:rFonts w:ascii="Times New Roman" w:hAnsi="Times New Roman" w:cs="Times New Roman"/>
          <w:spacing w:val="-2"/>
          <w:sz w:val="22"/>
          <w:szCs w:val="22"/>
        </w:rPr>
        <w:t>YORK, NY</w:t>
      </w:r>
      <w:r w:rsidR="00FA6D49" w:rsidRPr="00B22DAF">
        <w:rPr>
          <w:rFonts w:ascii="Times New Roman" w:hAnsi="Times New Roman" w:cs="Times New Roman"/>
          <w:spacing w:val="-2"/>
          <w:sz w:val="22"/>
          <w:szCs w:val="22"/>
        </w:rPr>
        <w:t xml:space="preserve"> (</w:t>
      </w:r>
      <w:r w:rsidR="00EC1179" w:rsidRPr="00B22DAF">
        <w:rPr>
          <w:rFonts w:ascii="Times New Roman" w:hAnsi="Times New Roman" w:cs="Times New Roman"/>
          <w:spacing w:val="-2"/>
          <w:sz w:val="22"/>
          <w:szCs w:val="22"/>
        </w:rPr>
        <w:t xml:space="preserve">February </w:t>
      </w:r>
      <w:r w:rsidR="0097186B" w:rsidRPr="00B22DAF">
        <w:rPr>
          <w:rFonts w:ascii="Times New Roman" w:hAnsi="Times New Roman" w:cs="Times New Roman"/>
          <w:spacing w:val="-2"/>
          <w:sz w:val="22"/>
          <w:szCs w:val="22"/>
        </w:rPr>
        <w:t>14,</w:t>
      </w:r>
      <w:r w:rsidR="00EC1179" w:rsidRPr="00B22DAF">
        <w:rPr>
          <w:rFonts w:ascii="Times New Roman" w:hAnsi="Times New Roman" w:cs="Times New Roman"/>
          <w:spacing w:val="-2"/>
          <w:sz w:val="22"/>
          <w:szCs w:val="22"/>
        </w:rPr>
        <w:t xml:space="preserve"> 2022</w:t>
      </w:r>
      <w:r w:rsidR="00FA6D49" w:rsidRPr="00B22DAF">
        <w:rPr>
          <w:rFonts w:ascii="Times New Roman" w:hAnsi="Times New Roman" w:cs="Times New Roman"/>
          <w:spacing w:val="-2"/>
          <w:sz w:val="22"/>
          <w:szCs w:val="22"/>
        </w:rPr>
        <w:t>)—</w:t>
      </w:r>
      <w:r w:rsidR="0097186B" w:rsidRPr="00B22DAF">
        <w:rPr>
          <w:rFonts w:ascii="Times New Roman" w:hAnsi="Times New Roman" w:cs="Times New Roman"/>
          <w:sz w:val="22"/>
          <w:szCs w:val="22"/>
        </w:rPr>
        <w:t xml:space="preserve"> </w:t>
      </w:r>
      <w:r w:rsidR="0097186B" w:rsidRPr="00B22DAF">
        <w:rPr>
          <w:rFonts w:ascii="Times New Roman" w:hAnsi="Times New Roman" w:cs="Times New Roman"/>
          <w:color w:val="000000"/>
          <w:spacing w:val="-2"/>
          <w:sz w:val="22"/>
          <w:szCs w:val="22"/>
          <w:lang w:bidi="en-US"/>
        </w:rPr>
        <w:t xml:space="preserve">Earlier today, in celebration of Valentine’s Day, Sarah Jessica Parker, </w:t>
      </w:r>
      <w:r w:rsidR="006A4265" w:rsidRPr="00B22DAF">
        <w:rPr>
          <w:rFonts w:ascii="Times New Roman" w:hAnsi="Times New Roman" w:cs="Times New Roman"/>
          <w:color w:val="000000"/>
          <w:spacing w:val="-2"/>
          <w:sz w:val="22"/>
          <w:szCs w:val="22"/>
          <w:lang w:bidi="en-US"/>
        </w:rPr>
        <w:t>actor, producer, entrepreneur and proud New Yorker</w:t>
      </w:r>
      <w:r w:rsidR="0097186B" w:rsidRPr="00B22DAF">
        <w:rPr>
          <w:rFonts w:ascii="Times New Roman" w:hAnsi="Times New Roman" w:cs="Times New Roman"/>
          <w:color w:val="000000"/>
          <w:spacing w:val="-2"/>
          <w:sz w:val="22"/>
          <w:szCs w:val="22"/>
          <w:lang w:bidi="en-US"/>
        </w:rPr>
        <w:t>, partnered with Tiffany &amp; Co. for the ceremonial lighting at the Empire State Building, where she flipped the switch to illuminate the Empire State Building in Tiffany Blue</w:t>
      </w:r>
      <w:r w:rsidR="0097186B" w:rsidRPr="00B22DAF">
        <w:rPr>
          <w:rFonts w:ascii="Times New Roman" w:hAnsi="Times New Roman" w:cs="Times New Roman"/>
          <w:color w:val="000000"/>
          <w:spacing w:val="-2"/>
          <w:sz w:val="22"/>
          <w:szCs w:val="22"/>
          <w:vertAlign w:val="superscript"/>
          <w:lang w:bidi="en-US"/>
        </w:rPr>
        <w:t>®</w:t>
      </w:r>
      <w:r w:rsidR="0097186B" w:rsidRPr="00B22DAF">
        <w:rPr>
          <w:rFonts w:ascii="Times New Roman" w:hAnsi="Times New Roman" w:cs="Times New Roman"/>
          <w:color w:val="000000"/>
          <w:spacing w:val="-2"/>
          <w:sz w:val="22"/>
          <w:szCs w:val="22"/>
          <w:lang w:bidi="en-US"/>
        </w:rPr>
        <w:t>. This is the first time in history the Empire State Building will forgo its traditional red lighting on Valentine’s Day. More than a color, Tiffany Blue</w:t>
      </w:r>
      <w:r w:rsidR="0097186B" w:rsidRPr="00B22DAF">
        <w:rPr>
          <w:rFonts w:ascii="Times New Roman" w:hAnsi="Times New Roman" w:cs="Times New Roman"/>
          <w:color w:val="000000"/>
          <w:spacing w:val="-2"/>
          <w:sz w:val="22"/>
          <w:szCs w:val="22"/>
          <w:vertAlign w:val="superscript"/>
          <w:lang w:bidi="en-US"/>
        </w:rPr>
        <w:t>®</w:t>
      </w:r>
      <w:r w:rsidR="0097186B" w:rsidRPr="00B22DAF">
        <w:rPr>
          <w:rFonts w:ascii="Times New Roman" w:hAnsi="Times New Roman" w:cs="Times New Roman"/>
          <w:color w:val="000000"/>
          <w:spacing w:val="-2"/>
          <w:sz w:val="22"/>
          <w:szCs w:val="22"/>
          <w:lang w:bidi="en-US"/>
        </w:rPr>
        <w:t xml:space="preserve"> recalls the magic of Tiffany &amp; Co. and is a powerful symbol of love. </w:t>
      </w:r>
    </w:p>
    <w:p w14:paraId="21811368" w14:textId="6FD24502" w:rsidR="009E6900" w:rsidRPr="00B22DAF" w:rsidRDefault="009E6900" w:rsidP="0097186B">
      <w:pPr>
        <w:suppressAutoHyphens/>
        <w:autoSpaceDE w:val="0"/>
        <w:autoSpaceDN w:val="0"/>
        <w:adjustRightInd w:val="0"/>
        <w:spacing w:line="276" w:lineRule="auto"/>
        <w:textAlignment w:val="center"/>
        <w:rPr>
          <w:rFonts w:ascii="Times New Roman" w:hAnsi="Times New Roman" w:cs="Times New Roman"/>
          <w:color w:val="000000"/>
          <w:spacing w:val="-2"/>
          <w:sz w:val="22"/>
          <w:szCs w:val="22"/>
          <w:lang w:bidi="en-US"/>
        </w:rPr>
      </w:pPr>
    </w:p>
    <w:p w14:paraId="70AE61D3" w14:textId="1A0B29F7" w:rsidR="009E6900" w:rsidRPr="00B22DAF" w:rsidRDefault="009E6900" w:rsidP="0097186B">
      <w:pPr>
        <w:suppressAutoHyphens/>
        <w:autoSpaceDE w:val="0"/>
        <w:autoSpaceDN w:val="0"/>
        <w:adjustRightInd w:val="0"/>
        <w:spacing w:line="276" w:lineRule="auto"/>
        <w:textAlignment w:val="center"/>
        <w:rPr>
          <w:rFonts w:ascii="Times New Roman" w:hAnsi="Times New Roman" w:cs="Times New Roman"/>
          <w:color w:val="000000"/>
          <w:spacing w:val="-2"/>
          <w:sz w:val="22"/>
          <w:szCs w:val="22"/>
          <w:lang w:bidi="en-US"/>
        </w:rPr>
      </w:pPr>
      <w:r w:rsidRPr="00B22DAF">
        <w:rPr>
          <w:rFonts w:ascii="Times New Roman" w:hAnsi="Times New Roman" w:cs="Times New Roman"/>
          <w:color w:val="000000"/>
          <w:spacing w:val="-2"/>
          <w:sz w:val="22"/>
          <w:szCs w:val="22"/>
          <w:lang w:bidi="en-US"/>
        </w:rPr>
        <w:t xml:space="preserve">Ms. Parker was joined by Tiffany &amp; Co. President &amp; Chief Executive Officer Anthony Ledru. </w:t>
      </w:r>
    </w:p>
    <w:p w14:paraId="73DABE4D"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color w:val="000000"/>
          <w:spacing w:val="-2"/>
          <w:sz w:val="22"/>
          <w:szCs w:val="22"/>
          <w:lang w:bidi="en-US"/>
        </w:rPr>
      </w:pPr>
    </w:p>
    <w:p w14:paraId="29C38589" w14:textId="4B2D6464"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color w:val="000000"/>
          <w:spacing w:val="-2"/>
          <w:sz w:val="22"/>
          <w:szCs w:val="22"/>
          <w:lang w:bidi="en-US"/>
        </w:rPr>
      </w:pPr>
      <w:r w:rsidRPr="00B22DAF">
        <w:rPr>
          <w:rFonts w:ascii="Times New Roman" w:hAnsi="Times New Roman" w:cs="Times New Roman"/>
          <w:color w:val="000000"/>
          <w:spacing w:val="-2"/>
          <w:sz w:val="22"/>
          <w:szCs w:val="22"/>
          <w:lang w:bidi="en-US"/>
        </w:rPr>
        <w:t>Sarah Jessica Parker wore</w:t>
      </w:r>
      <w:r w:rsidR="00B22DAF">
        <w:rPr>
          <w:rFonts w:ascii="Times New Roman" w:hAnsi="Times New Roman" w:cs="Times New Roman"/>
          <w:color w:val="000000"/>
          <w:spacing w:val="-2"/>
          <w:sz w:val="22"/>
          <w:szCs w:val="22"/>
          <w:lang w:bidi="en-US"/>
        </w:rPr>
        <w:t xml:space="preserve"> a </w:t>
      </w:r>
      <w:r w:rsidR="00B22DAF" w:rsidRPr="00B22DAF">
        <w:rPr>
          <w:rFonts w:ascii="Times New Roman" w:hAnsi="Times New Roman" w:cs="Times New Roman"/>
          <w:noProof/>
          <w:sz w:val="22"/>
          <w:szCs w:val="22"/>
        </w:rPr>
        <w:t>Tiffany Victoria® neck</w:t>
      </w:r>
      <w:r w:rsidR="00B22DAF">
        <w:rPr>
          <w:rFonts w:ascii="Times New Roman" w:hAnsi="Times New Roman" w:cs="Times New Roman"/>
          <w:noProof/>
          <w:sz w:val="22"/>
          <w:szCs w:val="22"/>
        </w:rPr>
        <w:t>la</w:t>
      </w:r>
      <w:r w:rsidR="00B22DAF" w:rsidRPr="00B22DAF">
        <w:rPr>
          <w:rFonts w:ascii="Times New Roman" w:hAnsi="Times New Roman" w:cs="Times New Roman"/>
          <w:noProof/>
          <w:sz w:val="22"/>
          <w:szCs w:val="22"/>
        </w:rPr>
        <w:t>ce and earrings</w:t>
      </w:r>
      <w:r w:rsidR="00B22DAF" w:rsidRPr="00B22DAF">
        <w:rPr>
          <w:rFonts w:ascii="Times New Roman" w:hAnsi="Times New Roman" w:cs="Times New Roman"/>
          <w:color w:val="000000"/>
          <w:spacing w:val="-2"/>
          <w:sz w:val="22"/>
          <w:szCs w:val="22"/>
          <w:lang w:bidi="en-US"/>
        </w:rPr>
        <w:t xml:space="preserve"> </w:t>
      </w:r>
      <w:r w:rsidR="00B22DAF">
        <w:rPr>
          <w:rFonts w:ascii="Times New Roman" w:hAnsi="Times New Roman" w:cs="Times New Roman"/>
          <w:color w:val="000000"/>
          <w:spacing w:val="-2"/>
          <w:sz w:val="22"/>
          <w:szCs w:val="22"/>
          <w:lang w:bidi="en-US"/>
        </w:rPr>
        <w:t>along with a</w:t>
      </w:r>
      <w:r w:rsidRPr="00B22DAF">
        <w:rPr>
          <w:rFonts w:ascii="Times New Roman" w:hAnsi="Times New Roman" w:cs="Times New Roman"/>
          <w:color w:val="000000"/>
          <w:spacing w:val="-2"/>
          <w:sz w:val="22"/>
          <w:szCs w:val="22"/>
          <w:lang w:bidi="en-US"/>
        </w:rPr>
        <w:t xml:space="preserve"> </w:t>
      </w:r>
      <w:r w:rsidR="00B22DAF" w:rsidRPr="00B22DAF">
        <w:rPr>
          <w:rFonts w:ascii="Times New Roman" w:hAnsi="Times New Roman" w:cs="Times New Roman"/>
          <w:noProof/>
          <w:sz w:val="22"/>
          <w:szCs w:val="22"/>
        </w:rPr>
        <w:t>Tiffany &amp; Co. Schlumberger® ring</w:t>
      </w:r>
      <w:r w:rsidR="00B22DAF" w:rsidRPr="00B22DAF">
        <w:rPr>
          <w:rFonts w:ascii="Times New Roman" w:hAnsi="Times New Roman" w:cs="Times New Roman"/>
          <w:color w:val="000000"/>
          <w:spacing w:val="-2"/>
          <w:sz w:val="22"/>
          <w:szCs w:val="22"/>
          <w:lang w:bidi="en-US"/>
        </w:rPr>
        <w:t xml:space="preserve"> and clip </w:t>
      </w:r>
      <w:r w:rsidRPr="00B22DAF">
        <w:rPr>
          <w:rFonts w:ascii="Times New Roman" w:hAnsi="Times New Roman" w:cs="Times New Roman"/>
          <w:color w:val="000000"/>
          <w:spacing w:val="-2"/>
          <w:sz w:val="22"/>
          <w:szCs w:val="22"/>
          <w:lang w:bidi="en-US"/>
        </w:rPr>
        <w:t xml:space="preserve">during the lighting ceremony. </w:t>
      </w:r>
    </w:p>
    <w:p w14:paraId="1233F83F" w14:textId="44573311"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i/>
          <w:iCs/>
          <w:color w:val="000000"/>
          <w:spacing w:val="-2"/>
          <w:sz w:val="22"/>
          <w:szCs w:val="22"/>
          <w:lang w:bidi="en-US"/>
        </w:rPr>
      </w:pPr>
    </w:p>
    <w:p w14:paraId="705FED3F" w14:textId="77777777" w:rsidR="00557EB5" w:rsidRDefault="00557EB5" w:rsidP="00B22DAF">
      <w:pPr>
        <w:suppressAutoHyphens/>
        <w:autoSpaceDE w:val="0"/>
        <w:autoSpaceDN w:val="0"/>
        <w:adjustRightInd w:val="0"/>
        <w:spacing w:line="276" w:lineRule="auto"/>
        <w:jc w:val="center"/>
        <w:textAlignment w:val="center"/>
        <w:rPr>
          <w:rFonts w:ascii="Times New Roman" w:hAnsi="Times New Roman" w:cs="Times New Roman"/>
          <w:color w:val="000000"/>
          <w:spacing w:val="-2"/>
          <w:sz w:val="22"/>
          <w:szCs w:val="22"/>
          <w:lang w:bidi="en-US"/>
        </w:rPr>
      </w:pPr>
      <w:r>
        <w:rPr>
          <w:rFonts w:ascii="Times New Roman" w:hAnsi="Times New Roman" w:cs="Times New Roman"/>
          <w:noProof/>
          <w:color w:val="000000"/>
          <w:spacing w:val="-2"/>
          <w:sz w:val="22"/>
          <w:szCs w:val="22"/>
          <w:lang w:bidi="en-US"/>
        </w:rPr>
        <w:drawing>
          <wp:inline distT="0" distB="0" distL="0" distR="0" wp14:anchorId="0C2FF7DD" wp14:editId="539DD4F1">
            <wp:extent cx="2022786" cy="3037924"/>
            <wp:effectExtent l="0" t="0" r="0" b="0"/>
            <wp:docPr id="1" name="Picture 1"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801" cy="3061977"/>
                    </a:xfrm>
                    <a:prstGeom prst="rect">
                      <a:avLst/>
                    </a:prstGeom>
                  </pic:spPr>
                </pic:pic>
              </a:graphicData>
            </a:graphic>
          </wp:inline>
        </w:drawing>
      </w:r>
      <w:r w:rsidR="00B22DAF" w:rsidRPr="00B22DAF">
        <w:rPr>
          <w:rFonts w:ascii="Times New Roman" w:hAnsi="Times New Roman" w:cs="Times New Roman"/>
          <w:color w:val="000000"/>
          <w:spacing w:val="-2"/>
          <w:sz w:val="22"/>
          <w:szCs w:val="22"/>
          <w:lang w:bidi="en-US"/>
        </w:rPr>
        <w:t xml:space="preserve"> </w:t>
      </w:r>
      <w:r w:rsidR="009E6900" w:rsidRPr="00B22DAF">
        <w:rPr>
          <w:rFonts w:ascii="Times New Roman" w:hAnsi="Times New Roman" w:cs="Times New Roman"/>
          <w:noProof/>
        </w:rPr>
        <w:drawing>
          <wp:inline distT="0" distB="0" distL="0" distR="0" wp14:anchorId="7B024AEB" wp14:editId="356ADE5F">
            <wp:extent cx="2084658" cy="3068152"/>
            <wp:effectExtent l="0" t="0" r="0" b="5715"/>
            <wp:docPr id="7" name="Picture 7"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posing for a picture&#10;&#10;Description automatically generated with medium confidence"/>
                    <pic:cNvPicPr>
                      <a:picLocks noChangeAspect="1"/>
                    </pic:cNvPicPr>
                  </pic:nvPicPr>
                  <pic:blipFill rotWithShape="1">
                    <a:blip r:embed="rId9" cstate="print">
                      <a:extLst>
                        <a:ext uri="{28A0092B-C50C-407E-A947-70E740481C1C}">
                          <a14:useLocalDpi xmlns:a14="http://schemas.microsoft.com/office/drawing/2010/main" val="0"/>
                        </a:ext>
                      </a:extLst>
                    </a:blip>
                    <a:srcRect b="7163"/>
                    <a:stretch/>
                  </pic:blipFill>
                  <pic:spPr bwMode="auto">
                    <a:xfrm>
                      <a:off x="0" y="0"/>
                      <a:ext cx="2125809" cy="3128717"/>
                    </a:xfrm>
                    <a:prstGeom prst="rect">
                      <a:avLst/>
                    </a:prstGeom>
                    <a:ln>
                      <a:noFill/>
                    </a:ln>
                    <a:extLst>
                      <a:ext uri="{53640926-AAD7-44D8-BBD7-CCE9431645EC}">
                        <a14:shadowObscured xmlns:a14="http://schemas.microsoft.com/office/drawing/2010/main"/>
                      </a:ext>
                    </a:extLst>
                  </pic:spPr>
                </pic:pic>
              </a:graphicData>
            </a:graphic>
          </wp:inline>
        </w:drawing>
      </w:r>
    </w:p>
    <w:p w14:paraId="2563ADFE" w14:textId="5FE1B169" w:rsidR="00DB2C33" w:rsidRDefault="00557EB5" w:rsidP="00B22DAF">
      <w:pPr>
        <w:suppressAutoHyphens/>
        <w:autoSpaceDE w:val="0"/>
        <w:autoSpaceDN w:val="0"/>
        <w:adjustRightInd w:val="0"/>
        <w:spacing w:line="276" w:lineRule="auto"/>
        <w:jc w:val="center"/>
        <w:textAlignment w:val="center"/>
        <w:rPr>
          <w:rFonts w:ascii="Times New Roman" w:hAnsi="Times New Roman" w:cs="Times New Roman"/>
          <w:color w:val="000000"/>
          <w:spacing w:val="-2"/>
          <w:sz w:val="22"/>
          <w:szCs w:val="22"/>
          <w:lang w:bidi="en-US"/>
        </w:rPr>
      </w:pPr>
      <w:r>
        <w:rPr>
          <w:rFonts w:ascii="Times New Roman" w:hAnsi="Times New Roman" w:cs="Times New Roman"/>
          <w:noProof/>
          <w:color w:val="000000"/>
          <w:spacing w:val="-2"/>
          <w:sz w:val="22"/>
          <w:szCs w:val="22"/>
          <w:lang w:bidi="en-US"/>
        </w:rPr>
        <w:lastRenderedPageBreak/>
        <w:drawing>
          <wp:inline distT="0" distB="0" distL="0" distR="0" wp14:anchorId="7B5860DE" wp14:editId="25B0BFDD">
            <wp:extent cx="2501375" cy="2400297"/>
            <wp:effectExtent l="0" t="0" r="635" b="635"/>
            <wp:docPr id="2" name="Picture 2"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wall, floor&#10;&#10;Description automatically generated"/>
                    <pic:cNvPicPr/>
                  </pic:nvPicPr>
                  <pic:blipFill rotWithShape="1">
                    <a:blip r:embed="rId10" cstate="print">
                      <a:extLst>
                        <a:ext uri="{28A0092B-C50C-407E-A947-70E740481C1C}">
                          <a14:useLocalDpi xmlns:a14="http://schemas.microsoft.com/office/drawing/2010/main" val="0"/>
                        </a:ext>
                      </a:extLst>
                    </a:blip>
                    <a:srcRect l="21626" t="9102" r="20362" b="7295"/>
                    <a:stretch/>
                  </pic:blipFill>
                  <pic:spPr bwMode="auto">
                    <a:xfrm>
                      <a:off x="0" y="0"/>
                      <a:ext cx="2507271" cy="2405954"/>
                    </a:xfrm>
                    <a:prstGeom prst="rect">
                      <a:avLst/>
                    </a:prstGeom>
                    <a:ln>
                      <a:noFill/>
                    </a:ln>
                    <a:extLst>
                      <a:ext uri="{53640926-AAD7-44D8-BBD7-CCE9431645EC}">
                        <a14:shadowObscured xmlns:a14="http://schemas.microsoft.com/office/drawing/2010/main"/>
                      </a:ext>
                    </a:extLst>
                  </pic:spPr>
                </pic:pic>
              </a:graphicData>
            </a:graphic>
          </wp:inline>
        </w:drawing>
      </w:r>
    </w:p>
    <w:p w14:paraId="6EC73577"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i/>
          <w:iCs/>
          <w:color w:val="000000"/>
          <w:spacing w:val="-2"/>
          <w:sz w:val="22"/>
          <w:szCs w:val="22"/>
          <w:lang w:bidi="en-US"/>
        </w:rPr>
      </w:pPr>
    </w:p>
    <w:p w14:paraId="20E88D1B" w14:textId="5BF1F7EA" w:rsidR="0097186B" w:rsidRPr="00B22DAF" w:rsidRDefault="009E6900"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lang w:bidi="en-US"/>
        </w:rPr>
      </w:pPr>
      <w:r w:rsidRPr="00B22DAF">
        <w:rPr>
          <w:rFonts w:ascii="Times New Roman" w:hAnsi="Times New Roman" w:cs="Times New Roman"/>
          <w:b/>
          <w:bCs/>
          <w:color w:val="000000"/>
          <w:spacing w:val="-2"/>
          <w:sz w:val="22"/>
          <w:szCs w:val="22"/>
          <w:lang w:bidi="en-US"/>
        </w:rPr>
        <w:t xml:space="preserve">Hi-res images can be found </w:t>
      </w:r>
      <w:hyperlink r:id="rId11" w:history="1">
        <w:r w:rsidRPr="00B22DAF">
          <w:rPr>
            <w:rStyle w:val="Hyperlink"/>
            <w:rFonts w:ascii="Times New Roman" w:hAnsi="Times New Roman" w:cs="Times New Roman"/>
            <w:b/>
            <w:bCs/>
            <w:spacing w:val="-2"/>
            <w:sz w:val="22"/>
            <w:szCs w:val="22"/>
            <w:lang w:bidi="en-US"/>
          </w:rPr>
          <w:t>HERE</w:t>
        </w:r>
      </w:hyperlink>
      <w:r w:rsidRPr="00B22DAF">
        <w:rPr>
          <w:rFonts w:ascii="Times New Roman" w:hAnsi="Times New Roman" w:cs="Times New Roman"/>
          <w:b/>
          <w:bCs/>
          <w:color w:val="000000"/>
          <w:spacing w:val="-2"/>
          <w:sz w:val="22"/>
          <w:szCs w:val="22"/>
          <w:lang w:bidi="en-US"/>
        </w:rPr>
        <w:t xml:space="preserve"> </w:t>
      </w:r>
    </w:p>
    <w:p w14:paraId="27284F54"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lang w:bidi="en-US"/>
        </w:rPr>
      </w:pPr>
    </w:p>
    <w:p w14:paraId="50782201"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u w:val="single"/>
          <w:lang w:bidi="en-US"/>
        </w:rPr>
      </w:pPr>
      <w:r w:rsidRPr="00B22DAF">
        <w:rPr>
          <w:rFonts w:ascii="Times New Roman" w:hAnsi="Times New Roman" w:cs="Times New Roman"/>
          <w:b/>
          <w:bCs/>
          <w:color w:val="000000"/>
          <w:spacing w:val="-2"/>
          <w:sz w:val="22"/>
          <w:szCs w:val="22"/>
          <w:u w:val="single"/>
          <w:lang w:bidi="en-US"/>
        </w:rPr>
        <w:t xml:space="preserve">JEWELRY DETAILS </w:t>
      </w:r>
    </w:p>
    <w:p w14:paraId="2BBD6E0F"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u w:val="single"/>
          <w:lang w:bidi="en-US"/>
        </w:rPr>
      </w:pPr>
    </w:p>
    <w:p w14:paraId="47041BCD" w14:textId="77777777" w:rsidR="00B22DAF" w:rsidRPr="00B22DAF" w:rsidRDefault="00B22DAF" w:rsidP="00B22DAF">
      <w:pPr>
        <w:jc w:val="center"/>
        <w:rPr>
          <w:rFonts w:ascii="Times New Roman" w:hAnsi="Times New Roman" w:cs="Times New Roman"/>
          <w:noProof/>
          <w:sz w:val="22"/>
          <w:szCs w:val="22"/>
        </w:rPr>
      </w:pPr>
      <w:bookmarkStart w:id="0" w:name="_Hlk63952439"/>
      <w:r w:rsidRPr="00B22DAF">
        <w:rPr>
          <w:rFonts w:ascii="Times New Roman" w:hAnsi="Times New Roman" w:cs="Times New Roman"/>
          <w:noProof/>
          <w:sz w:val="22"/>
          <w:szCs w:val="22"/>
        </w:rPr>
        <w:drawing>
          <wp:inline distT="0" distB="0" distL="0" distR="0" wp14:anchorId="188923A9" wp14:editId="0F8F15AA">
            <wp:extent cx="2147083" cy="2705415"/>
            <wp:effectExtent l="0" t="0" r="0" b="0"/>
            <wp:docPr id="31" name="Picture 3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5173" cy="2728210"/>
                    </a:xfrm>
                    <a:prstGeom prst="rect">
                      <a:avLst/>
                    </a:prstGeom>
                  </pic:spPr>
                </pic:pic>
              </a:graphicData>
            </a:graphic>
          </wp:inline>
        </w:drawing>
      </w:r>
    </w:p>
    <w:p w14:paraId="03AB6EF4"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Tiffany Victoria® graduated line necklace in platinum with diamonds.</w:t>
      </w:r>
    </w:p>
    <w:p w14:paraId="0D7F2149" w14:textId="612C92E8" w:rsidR="00DB2C33" w:rsidRPr="00B22DAF" w:rsidRDefault="00B22DAF" w:rsidP="00DB2C33">
      <w:pPr>
        <w:jc w:val="center"/>
        <w:rPr>
          <w:rFonts w:ascii="Times New Roman" w:hAnsi="Times New Roman" w:cs="Times New Roman"/>
          <w:noProof/>
          <w:sz w:val="22"/>
          <w:szCs w:val="22"/>
        </w:rPr>
      </w:pPr>
      <w:r w:rsidRPr="00B22DAF">
        <w:rPr>
          <w:rFonts w:ascii="Times New Roman" w:hAnsi="Times New Roman" w:cs="Times New Roman"/>
          <w:noProof/>
          <w:sz w:val="22"/>
          <w:szCs w:val="22"/>
        </w:rPr>
        <w:t>SKU 13199477</w:t>
      </w:r>
    </w:p>
    <w:p w14:paraId="4EFB4CC9"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lastRenderedPageBreak/>
        <w:drawing>
          <wp:inline distT="0" distB="0" distL="0" distR="0" wp14:anchorId="3C0FA990" wp14:editId="3FE8DB3E">
            <wp:extent cx="2419195" cy="1803400"/>
            <wp:effectExtent l="0" t="0" r="0" b="0"/>
            <wp:docPr id="39" name="Picture 39" descr="A picture containing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repti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312" cy="1807960"/>
                    </a:xfrm>
                    <a:prstGeom prst="rect">
                      <a:avLst/>
                    </a:prstGeom>
                  </pic:spPr>
                </pic:pic>
              </a:graphicData>
            </a:graphic>
          </wp:inline>
        </w:drawing>
      </w:r>
    </w:p>
    <w:p w14:paraId="19BDA712" w14:textId="617A2234"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Tiffany Victoria</w:t>
      </w:r>
      <w:r w:rsidR="005031A4" w:rsidRPr="00B22DAF">
        <w:rPr>
          <w:rFonts w:ascii="Times New Roman" w:hAnsi="Times New Roman" w:cs="Times New Roman"/>
          <w:noProof/>
          <w:sz w:val="22"/>
          <w:szCs w:val="22"/>
        </w:rPr>
        <w:t>®</w:t>
      </w:r>
      <w:r w:rsidRPr="00B22DAF">
        <w:rPr>
          <w:rFonts w:ascii="Times New Roman" w:hAnsi="Times New Roman" w:cs="Times New Roman"/>
          <w:noProof/>
          <w:sz w:val="22"/>
          <w:szCs w:val="22"/>
        </w:rPr>
        <w:t xml:space="preserve"> mixed cluster earrings in platinum with diamonds, extra large.</w:t>
      </w:r>
    </w:p>
    <w:p w14:paraId="1BBF0E2C"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SKU 35635475</w:t>
      </w:r>
    </w:p>
    <w:p w14:paraId="0B8F5D0B"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drawing>
          <wp:inline distT="0" distB="0" distL="0" distR="0" wp14:anchorId="632FC2DF" wp14:editId="3A53CDB0">
            <wp:extent cx="1701800" cy="73061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494" cy="739500"/>
                    </a:xfrm>
                    <a:prstGeom prst="rect">
                      <a:avLst/>
                    </a:prstGeom>
                  </pic:spPr>
                </pic:pic>
              </a:graphicData>
            </a:graphic>
          </wp:inline>
        </w:drawing>
      </w:r>
    </w:p>
    <w:p w14:paraId="15F1252C"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Tiffany &amp; Co. Schlumberger® Sixteen Stone ring in platinum with diamonds.</w:t>
      </w:r>
    </w:p>
    <w:p w14:paraId="5F2BC8F9"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SKU 19186555 </w:t>
      </w:r>
    </w:p>
    <w:bookmarkEnd w:id="0"/>
    <w:p w14:paraId="2DC9D6F1"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drawing>
          <wp:inline distT="0" distB="0" distL="0" distR="0" wp14:anchorId="3C06A943" wp14:editId="66983E63">
            <wp:extent cx="2717800" cy="2416806"/>
            <wp:effectExtent l="0" t="0" r="0" b="0"/>
            <wp:docPr id="34" name="Picture 34"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eramic ware, porcel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3879" cy="2422211"/>
                    </a:xfrm>
                    <a:prstGeom prst="rect">
                      <a:avLst/>
                    </a:prstGeom>
                  </pic:spPr>
                </pic:pic>
              </a:graphicData>
            </a:graphic>
          </wp:inline>
        </w:drawing>
      </w:r>
    </w:p>
    <w:p w14:paraId="3347B744"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 xml:space="preserve">Tiffany &amp; Co. Schlumberger® Five Leaves clip in 18k gold with diamonds </w:t>
      </w:r>
    </w:p>
    <w:p w14:paraId="614E6BC4" w14:textId="77777777" w:rsidR="00B22DAF" w:rsidRPr="00B22DAF" w:rsidRDefault="00B22DAF" w:rsidP="00B22DAF">
      <w:pPr>
        <w:jc w:val="center"/>
        <w:rPr>
          <w:rFonts w:ascii="Times New Roman" w:hAnsi="Times New Roman" w:cs="Times New Roman"/>
          <w:noProof/>
          <w:sz w:val="22"/>
          <w:szCs w:val="22"/>
        </w:rPr>
      </w:pPr>
      <w:r w:rsidRPr="00B22DAF">
        <w:rPr>
          <w:rFonts w:ascii="Times New Roman" w:hAnsi="Times New Roman" w:cs="Times New Roman"/>
          <w:noProof/>
          <w:sz w:val="22"/>
          <w:szCs w:val="22"/>
        </w:rPr>
        <w:t>SKU 14299963</w:t>
      </w:r>
    </w:p>
    <w:p w14:paraId="70C860BA" w14:textId="77777777" w:rsidR="0097186B" w:rsidRPr="00B22DAF" w:rsidRDefault="0097186B" w:rsidP="0097186B">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u w:val="single"/>
          <w:lang w:bidi="en-US"/>
        </w:rPr>
      </w:pPr>
    </w:p>
    <w:p w14:paraId="118E0F9E" w14:textId="77777777" w:rsidR="0097186B" w:rsidRPr="00B22DAF" w:rsidRDefault="0097186B" w:rsidP="00B22DAF">
      <w:pPr>
        <w:spacing w:line="276" w:lineRule="auto"/>
        <w:ind w:right="360"/>
        <w:rPr>
          <w:rFonts w:ascii="Times New Roman" w:hAnsi="Times New Roman" w:cs="Times New Roman"/>
          <w:noProof/>
          <w:sz w:val="22"/>
          <w:szCs w:val="22"/>
        </w:rPr>
      </w:pPr>
    </w:p>
    <w:p w14:paraId="508015E0" w14:textId="2E284BD1"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b/>
          <w:bCs/>
          <w:color w:val="000000"/>
          <w:spacing w:val="-2"/>
          <w:sz w:val="22"/>
          <w:szCs w:val="22"/>
        </w:rPr>
      </w:pPr>
      <w:r w:rsidRPr="00B22DAF">
        <w:rPr>
          <w:rFonts w:ascii="Times New Roman" w:hAnsi="Times New Roman" w:cs="Times New Roman"/>
          <w:b/>
          <w:bCs/>
          <w:color w:val="000000"/>
          <w:spacing w:val="-2"/>
          <w:sz w:val="22"/>
          <w:szCs w:val="22"/>
        </w:rPr>
        <w:t>About Tiffany &amp; Co.</w:t>
      </w:r>
    </w:p>
    <w:p w14:paraId="5CD40060" w14:textId="77777777"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4C1F4016" w14:textId="77777777"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r w:rsidRPr="00B22DAF">
        <w:rPr>
          <w:rFonts w:ascii="Times New Roman" w:hAnsi="Times New Roman" w:cs="Times New Roman"/>
          <w:color w:val="000000"/>
          <w:spacing w:val="-2"/>
          <w:sz w:val="22"/>
          <w:szCs w:val="22"/>
        </w:rPr>
        <w:t xml:space="preserve">Tiffany &amp; Co., founded in New York City in 1837 by Charles Lewis Tiffany, is a global luxury jeweler synonymous with elegance, innovative design, fine craftsmanship and creative excellence. </w:t>
      </w:r>
    </w:p>
    <w:p w14:paraId="65EA6455" w14:textId="77777777"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6C17F0A3" w14:textId="2205124C"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r w:rsidRPr="00B22DAF">
        <w:rPr>
          <w:rFonts w:ascii="Times New Roman" w:hAnsi="Times New Roman" w:cs="Times New Roman"/>
          <w:color w:val="000000"/>
          <w:spacing w:val="-2"/>
          <w:sz w:val="22"/>
          <w:szCs w:val="22"/>
        </w:rPr>
        <w:lastRenderedPageBreak/>
        <w:t xml:space="preserve">With more than 300 retail stores worldwide and a workforce of more than 13,000 employees, </w:t>
      </w:r>
      <w:r w:rsidRPr="00B22DAF">
        <w:rPr>
          <w:rFonts w:ascii="Times New Roman" w:hAnsi="Times New Roman" w:cs="Times New Roman"/>
          <w:color w:val="000000"/>
          <w:spacing w:val="-2"/>
          <w:sz w:val="22"/>
          <w:szCs w:val="22"/>
        </w:rPr>
        <w:br/>
        <w:t>T</w:t>
      </w:r>
      <w:r w:rsidR="004E6EB5" w:rsidRPr="00B22DAF">
        <w:rPr>
          <w:rFonts w:ascii="Times New Roman" w:hAnsi="Times New Roman" w:cs="Times New Roman"/>
          <w:color w:val="000000"/>
          <w:spacing w:val="-2"/>
          <w:sz w:val="22"/>
          <w:szCs w:val="22"/>
        </w:rPr>
        <w:t>i</w:t>
      </w:r>
      <w:r w:rsidRPr="00B22DAF">
        <w:rPr>
          <w:rFonts w:ascii="Times New Roman" w:hAnsi="Times New Roman" w:cs="Times New Roman"/>
          <w:color w:val="000000"/>
          <w:spacing w:val="-2"/>
          <w:sz w:val="22"/>
          <w:szCs w:val="22"/>
        </w:rPr>
        <w:t xml:space="preserve">ffany &amp; Co. and its subsidiaries design, manufacture and market jewelry, watches and luxury accessories. Nearly 5,000 skilled artisans cut Tiffany diamonds and craft jewelry in the Company’s own workshops, realizing the brand’s commitment to superlative quality.  </w:t>
      </w:r>
    </w:p>
    <w:p w14:paraId="6D777C4C" w14:textId="77777777"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1BE85CC8" w14:textId="1FC79F61" w:rsidR="00CB3E27" w:rsidRPr="00B22DAF" w:rsidRDefault="00CB3E27"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r w:rsidRPr="00B22DAF">
        <w:rPr>
          <w:rFonts w:ascii="Times New Roman" w:hAnsi="Times New Roman" w:cs="Times New Roman"/>
          <w:color w:val="000000"/>
          <w:spacing w:val="-2"/>
          <w:sz w:val="22"/>
          <w:szCs w:val="22"/>
        </w:rPr>
        <w:t>Tiffany &amp; Co. has a long-standing commitment to conducting its business responsibly, sustaining the natural environment, prioritizing diversity and inclusion, and positively impacting the communities in which it operates. To learn more about T</w:t>
      </w:r>
      <w:r w:rsidR="004E6EB5" w:rsidRPr="00B22DAF">
        <w:rPr>
          <w:rFonts w:ascii="Times New Roman" w:hAnsi="Times New Roman" w:cs="Times New Roman"/>
          <w:color w:val="000000"/>
          <w:spacing w:val="-2"/>
          <w:sz w:val="22"/>
          <w:szCs w:val="22"/>
        </w:rPr>
        <w:t>i</w:t>
      </w:r>
      <w:r w:rsidRPr="00B22DAF">
        <w:rPr>
          <w:rFonts w:ascii="Times New Roman" w:hAnsi="Times New Roman" w:cs="Times New Roman"/>
          <w:color w:val="000000"/>
          <w:spacing w:val="-2"/>
          <w:sz w:val="22"/>
          <w:szCs w:val="22"/>
        </w:rPr>
        <w:t xml:space="preserve">ffany &amp; Co. and its commitment to sustainability, please visit tiffany.com. </w:t>
      </w:r>
    </w:p>
    <w:p w14:paraId="4839FD2B" w14:textId="77777777" w:rsidR="0060468A" w:rsidRPr="00B22DAF" w:rsidRDefault="0060468A" w:rsidP="007E3141">
      <w:pPr>
        <w:suppressAutoHyphens/>
        <w:autoSpaceDE w:val="0"/>
        <w:autoSpaceDN w:val="0"/>
        <w:adjustRightInd w:val="0"/>
        <w:spacing w:line="276" w:lineRule="auto"/>
        <w:textAlignment w:val="center"/>
        <w:rPr>
          <w:rFonts w:ascii="Times New Roman" w:hAnsi="Times New Roman" w:cs="Times New Roman"/>
          <w:color w:val="000000"/>
          <w:spacing w:val="-2"/>
          <w:sz w:val="22"/>
          <w:szCs w:val="22"/>
        </w:rPr>
      </w:pPr>
    </w:p>
    <w:p w14:paraId="6EAC47C6" w14:textId="55C3CD23" w:rsidR="007E3141" w:rsidRPr="00B22DAF" w:rsidRDefault="004E6EB5" w:rsidP="0060468A">
      <w:pPr>
        <w:spacing w:line="276" w:lineRule="auto"/>
        <w:ind w:right="360"/>
        <w:jc w:val="center"/>
        <w:rPr>
          <w:rFonts w:ascii="Times New Roman" w:hAnsi="Times New Roman" w:cs="Times New Roman"/>
          <w:color w:val="000000"/>
          <w:spacing w:val="-2"/>
          <w:sz w:val="22"/>
          <w:szCs w:val="22"/>
        </w:rPr>
      </w:pPr>
      <w:r w:rsidRPr="00B22DAF">
        <w:rPr>
          <w:rFonts w:ascii="Times New Roman" w:hAnsi="Times New Roman" w:cs="Times New Roman"/>
          <w:color w:val="000000"/>
          <w:spacing w:val="-2"/>
          <w:sz w:val="22"/>
          <w:szCs w:val="22"/>
        </w:rPr>
        <w:t>@</w:t>
      </w:r>
      <w:proofErr w:type="gramStart"/>
      <w:r w:rsidRPr="00B22DAF">
        <w:rPr>
          <w:rFonts w:ascii="Times New Roman" w:hAnsi="Times New Roman" w:cs="Times New Roman"/>
          <w:color w:val="000000"/>
          <w:spacing w:val="-2"/>
          <w:sz w:val="22"/>
          <w:szCs w:val="22"/>
        </w:rPr>
        <w:t>tiffanyandco</w:t>
      </w:r>
      <w:proofErr w:type="gramEnd"/>
    </w:p>
    <w:p w14:paraId="12CA0D96" w14:textId="77777777" w:rsidR="007E3141" w:rsidRPr="00B22DAF" w:rsidRDefault="007E3141" w:rsidP="007E3141">
      <w:pPr>
        <w:spacing w:line="276" w:lineRule="auto"/>
        <w:ind w:right="360"/>
        <w:rPr>
          <w:rFonts w:ascii="Times New Roman" w:hAnsi="Times New Roman" w:cs="Times New Roman"/>
          <w:color w:val="000000"/>
          <w:spacing w:val="-2"/>
          <w:sz w:val="22"/>
          <w:szCs w:val="22"/>
        </w:rPr>
      </w:pPr>
    </w:p>
    <w:sectPr w:rsidR="007E3141" w:rsidRPr="00B22DAF" w:rsidSect="00175A4F">
      <w:headerReference w:type="default" r:id="rId16"/>
      <w:footerReference w:type="default" r:id="rId17"/>
      <w:pgSz w:w="12240" w:h="15840"/>
      <w:pgMar w:top="720" w:right="1800" w:bottom="1233" w:left="180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84FA2" w14:textId="77777777" w:rsidR="00610CD9" w:rsidRDefault="00610CD9" w:rsidP="009B3603">
      <w:r>
        <w:separator/>
      </w:r>
    </w:p>
  </w:endnote>
  <w:endnote w:type="continuationSeparator" w:id="0">
    <w:p w14:paraId="60C2C30A" w14:textId="77777777" w:rsidR="00610CD9" w:rsidRDefault="00610CD9" w:rsidP="009B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Pro-Regular">
    <w:altName w:val="Calibri"/>
    <w:panose1 w:val="020B0604020202020204"/>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A74E" w14:textId="77777777" w:rsidR="00175A4F" w:rsidRDefault="00175A4F" w:rsidP="00C42118">
    <w:pPr>
      <w:pStyle w:val="BasicParagraph"/>
      <w:suppressAutoHyphens/>
      <w:spacing w:after="100"/>
      <w:jc w:val="center"/>
      <w:rPr>
        <w:rFonts w:ascii="Times New Roman" w:hAnsi="Times New Roman" w:cs="Times New Roman"/>
        <w:sz w:val="11"/>
        <w:szCs w:val="11"/>
      </w:rPr>
    </w:pPr>
  </w:p>
  <w:p w14:paraId="4D90FFA2" w14:textId="77777777" w:rsidR="00175A4F" w:rsidRDefault="00175A4F" w:rsidP="00C42118">
    <w:pPr>
      <w:pStyle w:val="BasicParagraph"/>
      <w:suppressAutoHyphens/>
      <w:spacing w:after="100"/>
      <w:jc w:val="center"/>
      <w:rPr>
        <w:rFonts w:ascii="Times New Roman" w:hAnsi="Times New Roman" w:cs="Times New Roman"/>
        <w:sz w:val="11"/>
        <w:szCs w:val="11"/>
      </w:rPr>
    </w:pPr>
  </w:p>
  <w:p w14:paraId="5E77E7BF" w14:textId="072EB1A7" w:rsidR="00C42118" w:rsidRPr="001A2CD2" w:rsidRDefault="00C42118" w:rsidP="00C42118">
    <w:pPr>
      <w:pStyle w:val="BasicParagraph"/>
      <w:suppressAutoHyphens/>
      <w:spacing w:after="100"/>
      <w:jc w:val="center"/>
      <w:rPr>
        <w:rFonts w:ascii="Times New Roman" w:hAnsi="Times New Roman" w:cs="Times New Roman"/>
        <w:sz w:val="11"/>
        <w:szCs w:val="11"/>
      </w:rPr>
    </w:pPr>
    <w:r w:rsidRPr="001A2CD2">
      <w:rPr>
        <w:rFonts w:ascii="Times New Roman" w:hAnsi="Times New Roman" w:cs="Times New Roman"/>
        <w:sz w:val="11"/>
        <w:szCs w:val="11"/>
      </w:rPr>
      <w:t xml:space="preserve">For further inquiries, please visit </w:t>
    </w:r>
    <w:r w:rsidR="004E6EB5" w:rsidRPr="001A2CD2">
      <w:rPr>
        <w:rFonts w:ascii="Times New Roman" w:hAnsi="Times New Roman" w:cs="Times New Roman"/>
        <w:sz w:val="11"/>
        <w:szCs w:val="11"/>
      </w:rPr>
      <w:t>press.tiffany.com</w:t>
    </w:r>
    <w:r w:rsidR="00C52766">
      <w:rPr>
        <w:rFonts w:ascii="Times New Roman" w:hAnsi="Times New Roman" w:cs="Times New Roman"/>
        <w:sz w:val="11"/>
        <w:szCs w:val="11"/>
      </w:rPr>
      <w:t>.</w:t>
    </w:r>
  </w:p>
  <w:p w14:paraId="39026F17" w14:textId="3F2B8BEC" w:rsidR="00C42118" w:rsidRPr="001A2CD2" w:rsidRDefault="00C42118" w:rsidP="00FA6D49">
    <w:pPr>
      <w:pStyle w:val="BasicParagraph"/>
      <w:suppressAutoHyphens/>
      <w:spacing w:before="20"/>
      <w:jc w:val="center"/>
      <w:rPr>
        <w:rFonts w:ascii="Times New Roman" w:hAnsi="Times New Roman" w:cs="Times New Roman"/>
        <w:sz w:val="11"/>
        <w:szCs w:val="11"/>
      </w:rPr>
    </w:pPr>
    <w:r w:rsidRPr="001A2CD2">
      <w:rPr>
        <w:rFonts w:ascii="Times New Roman" w:hAnsi="Times New Roman" w:cs="Times New Roman"/>
        <w:sz w:val="11"/>
        <w:szCs w:val="11"/>
      </w:rPr>
      <w:t>Tiffany, T&amp;CO., Tiffany &amp; Co., The color and word mark Tiffany Blue, and the design and word mark</w:t>
    </w:r>
  </w:p>
  <w:p w14:paraId="3612C554" w14:textId="6BE57B6D" w:rsidR="009B3603" w:rsidRPr="001A2CD2" w:rsidRDefault="00C42118" w:rsidP="00FA6D49">
    <w:pPr>
      <w:pStyle w:val="Footer"/>
      <w:spacing w:before="20"/>
      <w:jc w:val="center"/>
      <w:rPr>
        <w:rFonts w:ascii="Times New Roman" w:hAnsi="Times New Roman" w:cs="Times New Roman"/>
      </w:rPr>
    </w:pPr>
    <w:r w:rsidRPr="001A2CD2">
      <w:rPr>
        <w:rFonts w:ascii="Times New Roman" w:hAnsi="Times New Roman" w:cs="Times New Roman"/>
        <w:sz w:val="11"/>
        <w:szCs w:val="11"/>
      </w:rPr>
      <w:t xml:space="preserve">Tiffany Blue Box are trademarks of Tiffany and Company and </w:t>
    </w:r>
    <w:r w:rsidR="001A2CD2" w:rsidRPr="001A2CD2">
      <w:rPr>
        <w:rFonts w:ascii="Times New Roman" w:hAnsi="Times New Roman" w:cs="Times New Roman"/>
        <w:sz w:val="11"/>
        <w:szCs w:val="11"/>
      </w:rPr>
      <w:t>its</w:t>
    </w:r>
    <w:r w:rsidRPr="001A2CD2">
      <w:rPr>
        <w:rFonts w:ascii="Times New Roman" w:hAnsi="Times New Roman" w:cs="Times New Roman"/>
        <w:sz w:val="11"/>
        <w:szCs w:val="11"/>
      </w:rPr>
      <w:t xml:space="preserve"> </w:t>
    </w:r>
    <w:r w:rsidR="001A2CD2" w:rsidRPr="001A2CD2">
      <w:rPr>
        <w:rFonts w:ascii="Times New Roman" w:hAnsi="Times New Roman" w:cs="Times New Roman"/>
        <w:sz w:val="11"/>
        <w:szCs w:val="11"/>
      </w:rPr>
      <w:t>a</w:t>
    </w:r>
    <w:r w:rsidRPr="001A2CD2">
      <w:rPr>
        <w:rFonts w:ascii="Times New Roman" w:hAnsi="Times New Roman" w:cs="Times New Roman"/>
        <w:sz w:val="11"/>
        <w:szCs w:val="11"/>
      </w:rPr>
      <w:t>ffiliates. © 202</w:t>
    </w:r>
    <w:r w:rsidR="001A2CD2" w:rsidRPr="001A2CD2">
      <w:rPr>
        <w:rFonts w:ascii="Times New Roman" w:hAnsi="Times New Roman" w:cs="Times New Roman"/>
        <w:sz w:val="11"/>
        <w:szCs w:val="11"/>
      </w:rPr>
      <w:t>2</w:t>
    </w:r>
    <w:r w:rsidRPr="001A2CD2">
      <w:rPr>
        <w:rFonts w:ascii="Times New Roman" w:hAnsi="Times New Roman" w:cs="Times New Roman"/>
        <w:sz w:val="11"/>
        <w:szCs w:val="11"/>
      </w:rPr>
      <w:t xml:space="preserve"> Tiffany and Company.</w:t>
    </w:r>
    <w:r w:rsidR="00175A4F">
      <w:rPr>
        <w:rFonts w:ascii="Times New Roman" w:hAnsi="Times New Roman" w:cs="Times New Roman"/>
        <w:sz w:val="11"/>
        <w:szCs w:val="11"/>
      </w:rPr>
      <w:t xml:space="preserve">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FF82" w14:textId="77777777" w:rsidR="00610CD9" w:rsidRDefault="00610CD9" w:rsidP="009B3603">
      <w:r>
        <w:separator/>
      </w:r>
    </w:p>
  </w:footnote>
  <w:footnote w:type="continuationSeparator" w:id="0">
    <w:p w14:paraId="16596521" w14:textId="77777777" w:rsidR="00610CD9" w:rsidRDefault="00610CD9" w:rsidP="009B3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B1BE" w14:textId="38EEB6BF" w:rsidR="009B3603" w:rsidRDefault="00175A4F">
    <w:pPr>
      <w:pStyle w:val="Header"/>
    </w:pPr>
    <w:r>
      <w:rPr>
        <w:noProof/>
      </w:rPr>
      <w:drawing>
        <wp:anchor distT="0" distB="0" distL="114300" distR="114300" simplePos="0" relativeHeight="251658240" behindDoc="0" locked="0" layoutInCell="1" allowOverlap="1" wp14:anchorId="2708FBF9" wp14:editId="5A0A07B3">
          <wp:simplePos x="0" y="0"/>
          <wp:positionH relativeFrom="margin">
            <wp:posOffset>1460500</wp:posOffset>
          </wp:positionH>
          <wp:positionV relativeFrom="margin">
            <wp:posOffset>-875665</wp:posOffset>
          </wp:positionV>
          <wp:extent cx="2562860" cy="325755"/>
          <wp:effectExtent l="0" t="0" r="254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62860" cy="325755"/>
                  </a:xfrm>
                  <a:prstGeom prst="rect">
                    <a:avLst/>
                  </a:prstGeom>
                </pic:spPr>
              </pic:pic>
            </a:graphicData>
          </a:graphic>
        </wp:anchor>
      </w:drawing>
    </w:r>
  </w:p>
  <w:p w14:paraId="40CA91F2" w14:textId="364DD0D3" w:rsidR="00175A4F" w:rsidRDefault="00175A4F">
    <w:pPr>
      <w:pStyle w:val="Header"/>
    </w:pPr>
  </w:p>
  <w:p w14:paraId="6250F54F" w14:textId="56DFBC8D" w:rsidR="00175A4F" w:rsidRDefault="00175A4F">
    <w:pPr>
      <w:pStyle w:val="Header"/>
    </w:pPr>
  </w:p>
  <w:p w14:paraId="605159CB" w14:textId="77777777" w:rsidR="00175A4F" w:rsidRDefault="00175A4F">
    <w:pPr>
      <w:pStyle w:val="Header"/>
    </w:pPr>
  </w:p>
  <w:p w14:paraId="7AF5199D" w14:textId="5A02CFE7" w:rsidR="009B3603" w:rsidRDefault="009B3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A6255"/>
    <w:multiLevelType w:val="hybridMultilevel"/>
    <w:tmpl w:val="5E8E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8138E"/>
    <w:multiLevelType w:val="hybridMultilevel"/>
    <w:tmpl w:val="B122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03"/>
    <w:rsid w:val="000224B2"/>
    <w:rsid w:val="00035EE2"/>
    <w:rsid w:val="0008255F"/>
    <w:rsid w:val="000A6D55"/>
    <w:rsid w:val="00104852"/>
    <w:rsid w:val="00106AB8"/>
    <w:rsid w:val="00137F6F"/>
    <w:rsid w:val="001436E7"/>
    <w:rsid w:val="00175A4F"/>
    <w:rsid w:val="001937F7"/>
    <w:rsid w:val="001A2CD2"/>
    <w:rsid w:val="001E5DD9"/>
    <w:rsid w:val="001F2F44"/>
    <w:rsid w:val="00213424"/>
    <w:rsid w:val="00245940"/>
    <w:rsid w:val="0025531A"/>
    <w:rsid w:val="00263701"/>
    <w:rsid w:val="002860CF"/>
    <w:rsid w:val="00330916"/>
    <w:rsid w:val="00333655"/>
    <w:rsid w:val="00386A9B"/>
    <w:rsid w:val="003C3184"/>
    <w:rsid w:val="003D43C5"/>
    <w:rsid w:val="004A56D0"/>
    <w:rsid w:val="004E6EB5"/>
    <w:rsid w:val="005031A4"/>
    <w:rsid w:val="005074E4"/>
    <w:rsid w:val="00517E44"/>
    <w:rsid w:val="0053459D"/>
    <w:rsid w:val="00556838"/>
    <w:rsid w:val="00557EB5"/>
    <w:rsid w:val="005749EC"/>
    <w:rsid w:val="00576ABA"/>
    <w:rsid w:val="00577148"/>
    <w:rsid w:val="005F0F86"/>
    <w:rsid w:val="0060130E"/>
    <w:rsid w:val="0060468A"/>
    <w:rsid w:val="00610CD9"/>
    <w:rsid w:val="00656688"/>
    <w:rsid w:val="00687A67"/>
    <w:rsid w:val="00691EFA"/>
    <w:rsid w:val="006A4265"/>
    <w:rsid w:val="00713AF0"/>
    <w:rsid w:val="00754A6A"/>
    <w:rsid w:val="00770399"/>
    <w:rsid w:val="0078297E"/>
    <w:rsid w:val="00787C80"/>
    <w:rsid w:val="007E1366"/>
    <w:rsid w:val="007E3141"/>
    <w:rsid w:val="007E6F92"/>
    <w:rsid w:val="00897D41"/>
    <w:rsid w:val="00900102"/>
    <w:rsid w:val="009052AE"/>
    <w:rsid w:val="0097186B"/>
    <w:rsid w:val="00980003"/>
    <w:rsid w:val="00993A89"/>
    <w:rsid w:val="009973D7"/>
    <w:rsid w:val="009B3603"/>
    <w:rsid w:val="009C5C58"/>
    <w:rsid w:val="009E6900"/>
    <w:rsid w:val="009F0973"/>
    <w:rsid w:val="00A56F9F"/>
    <w:rsid w:val="00AA15C3"/>
    <w:rsid w:val="00AB780A"/>
    <w:rsid w:val="00AD03FF"/>
    <w:rsid w:val="00AF65B2"/>
    <w:rsid w:val="00B20694"/>
    <w:rsid w:val="00B22DAF"/>
    <w:rsid w:val="00B6584F"/>
    <w:rsid w:val="00B964DA"/>
    <w:rsid w:val="00C30C79"/>
    <w:rsid w:val="00C401FD"/>
    <w:rsid w:val="00C42118"/>
    <w:rsid w:val="00C43BE7"/>
    <w:rsid w:val="00C52766"/>
    <w:rsid w:val="00CA6E3F"/>
    <w:rsid w:val="00CB3E27"/>
    <w:rsid w:val="00CF2B37"/>
    <w:rsid w:val="00D86EA7"/>
    <w:rsid w:val="00D93A09"/>
    <w:rsid w:val="00D95A41"/>
    <w:rsid w:val="00D96FDC"/>
    <w:rsid w:val="00DB2C33"/>
    <w:rsid w:val="00E25F33"/>
    <w:rsid w:val="00E847D4"/>
    <w:rsid w:val="00EA154B"/>
    <w:rsid w:val="00EC1179"/>
    <w:rsid w:val="00EF62E4"/>
    <w:rsid w:val="00F102CA"/>
    <w:rsid w:val="00F87612"/>
    <w:rsid w:val="00FA6D49"/>
    <w:rsid w:val="00FD0EB1"/>
    <w:rsid w:val="00FF2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81C8B"/>
  <w15:docId w15:val="{281270C4-F01B-D44F-A704-0152B3F5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603"/>
    <w:pPr>
      <w:tabs>
        <w:tab w:val="center" w:pos="4680"/>
        <w:tab w:val="right" w:pos="9360"/>
      </w:tabs>
    </w:pPr>
  </w:style>
  <w:style w:type="character" w:customStyle="1" w:styleId="HeaderChar">
    <w:name w:val="Header Char"/>
    <w:basedOn w:val="DefaultParagraphFont"/>
    <w:link w:val="Header"/>
    <w:uiPriority w:val="99"/>
    <w:rsid w:val="009B3603"/>
  </w:style>
  <w:style w:type="paragraph" w:styleId="Footer">
    <w:name w:val="footer"/>
    <w:basedOn w:val="Normal"/>
    <w:link w:val="FooterChar"/>
    <w:uiPriority w:val="99"/>
    <w:unhideWhenUsed/>
    <w:rsid w:val="009B3603"/>
    <w:pPr>
      <w:tabs>
        <w:tab w:val="center" w:pos="4680"/>
        <w:tab w:val="right" w:pos="9360"/>
      </w:tabs>
    </w:pPr>
  </w:style>
  <w:style w:type="character" w:customStyle="1" w:styleId="FooterChar">
    <w:name w:val="Footer Char"/>
    <w:basedOn w:val="DefaultParagraphFont"/>
    <w:link w:val="Footer"/>
    <w:uiPriority w:val="99"/>
    <w:rsid w:val="009B3603"/>
  </w:style>
  <w:style w:type="paragraph" w:customStyle="1" w:styleId="BasicParagraph">
    <w:name w:val="[Basic Paragraph]"/>
    <w:basedOn w:val="Normal"/>
    <w:uiPriority w:val="99"/>
    <w:rsid w:val="00C42118"/>
    <w:pPr>
      <w:autoSpaceDE w:val="0"/>
      <w:autoSpaceDN w:val="0"/>
      <w:adjustRightInd w:val="0"/>
      <w:spacing w:line="288" w:lineRule="auto"/>
      <w:textAlignment w:val="center"/>
    </w:pPr>
    <w:rPr>
      <w:rFonts w:ascii="MinionPro-Regular" w:hAnsi="MinionPro-Regular" w:cs="MinionPro-Regular"/>
      <w:color w:val="000000"/>
    </w:rPr>
  </w:style>
  <w:style w:type="character" w:styleId="CommentReference">
    <w:name w:val="annotation reference"/>
    <w:basedOn w:val="DefaultParagraphFont"/>
    <w:uiPriority w:val="99"/>
    <w:semiHidden/>
    <w:unhideWhenUsed/>
    <w:rsid w:val="001937F7"/>
    <w:rPr>
      <w:sz w:val="16"/>
      <w:szCs w:val="16"/>
    </w:rPr>
  </w:style>
  <w:style w:type="paragraph" w:styleId="CommentText">
    <w:name w:val="annotation text"/>
    <w:basedOn w:val="Normal"/>
    <w:link w:val="CommentTextChar"/>
    <w:uiPriority w:val="99"/>
    <w:semiHidden/>
    <w:unhideWhenUsed/>
    <w:rsid w:val="001937F7"/>
    <w:rPr>
      <w:sz w:val="20"/>
      <w:szCs w:val="20"/>
    </w:rPr>
  </w:style>
  <w:style w:type="character" w:customStyle="1" w:styleId="CommentTextChar">
    <w:name w:val="Comment Text Char"/>
    <w:basedOn w:val="DefaultParagraphFont"/>
    <w:link w:val="CommentText"/>
    <w:uiPriority w:val="99"/>
    <w:semiHidden/>
    <w:rsid w:val="001937F7"/>
    <w:rPr>
      <w:sz w:val="20"/>
      <w:szCs w:val="20"/>
    </w:rPr>
  </w:style>
  <w:style w:type="paragraph" w:styleId="CommentSubject">
    <w:name w:val="annotation subject"/>
    <w:basedOn w:val="CommentText"/>
    <w:next w:val="CommentText"/>
    <w:link w:val="CommentSubjectChar"/>
    <w:uiPriority w:val="99"/>
    <w:semiHidden/>
    <w:unhideWhenUsed/>
    <w:rsid w:val="001937F7"/>
    <w:rPr>
      <w:b/>
      <w:bCs/>
    </w:rPr>
  </w:style>
  <w:style w:type="character" w:customStyle="1" w:styleId="CommentSubjectChar">
    <w:name w:val="Comment Subject Char"/>
    <w:basedOn w:val="CommentTextChar"/>
    <w:link w:val="CommentSubject"/>
    <w:uiPriority w:val="99"/>
    <w:semiHidden/>
    <w:rsid w:val="001937F7"/>
    <w:rPr>
      <w:b/>
      <w:bCs/>
      <w:sz w:val="20"/>
      <w:szCs w:val="20"/>
    </w:rPr>
  </w:style>
  <w:style w:type="paragraph" w:styleId="ListParagraph">
    <w:name w:val="List Paragraph"/>
    <w:basedOn w:val="Normal"/>
    <w:uiPriority w:val="34"/>
    <w:qFormat/>
    <w:rsid w:val="007E3141"/>
    <w:pPr>
      <w:ind w:left="720"/>
      <w:contextualSpacing/>
    </w:pPr>
  </w:style>
  <w:style w:type="paragraph" w:styleId="Revision">
    <w:name w:val="Revision"/>
    <w:hidden/>
    <w:uiPriority w:val="99"/>
    <w:semiHidden/>
    <w:rsid w:val="00EC1179"/>
  </w:style>
  <w:style w:type="paragraph" w:styleId="NormalWeb">
    <w:name w:val="Normal (Web)"/>
    <w:basedOn w:val="Normal"/>
    <w:uiPriority w:val="99"/>
    <w:semiHidden/>
    <w:unhideWhenUsed/>
    <w:rsid w:val="00754A6A"/>
    <w:rPr>
      <w:rFonts w:ascii="Times New Roman" w:hAnsi="Times New Roman" w:cs="Times New Roman"/>
    </w:rPr>
  </w:style>
  <w:style w:type="character" w:styleId="Hyperlink">
    <w:name w:val="Hyperlink"/>
    <w:basedOn w:val="DefaultParagraphFont"/>
    <w:uiPriority w:val="99"/>
    <w:unhideWhenUsed/>
    <w:rsid w:val="00B22DAF"/>
    <w:rPr>
      <w:color w:val="0563C1" w:themeColor="hyperlink"/>
      <w:u w:val="single"/>
    </w:rPr>
  </w:style>
  <w:style w:type="character" w:styleId="UnresolvedMention">
    <w:name w:val="Unresolved Mention"/>
    <w:basedOn w:val="DefaultParagraphFont"/>
    <w:uiPriority w:val="99"/>
    <w:semiHidden/>
    <w:unhideWhenUsed/>
    <w:rsid w:val="00B22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6352">
      <w:bodyDiv w:val="1"/>
      <w:marLeft w:val="0"/>
      <w:marRight w:val="0"/>
      <w:marTop w:val="0"/>
      <w:marBottom w:val="0"/>
      <w:divBdr>
        <w:top w:val="none" w:sz="0" w:space="0" w:color="auto"/>
        <w:left w:val="none" w:sz="0" w:space="0" w:color="auto"/>
        <w:bottom w:val="none" w:sz="0" w:space="0" w:color="auto"/>
        <w:right w:val="none" w:sz="0" w:space="0" w:color="auto"/>
      </w:divBdr>
      <w:divsChild>
        <w:div w:id="16079136">
          <w:marLeft w:val="0"/>
          <w:marRight w:val="0"/>
          <w:marTop w:val="0"/>
          <w:marBottom w:val="0"/>
          <w:divBdr>
            <w:top w:val="none" w:sz="0" w:space="0" w:color="auto"/>
            <w:left w:val="none" w:sz="0" w:space="0" w:color="auto"/>
            <w:bottom w:val="none" w:sz="0" w:space="0" w:color="auto"/>
            <w:right w:val="none" w:sz="0" w:space="0" w:color="auto"/>
          </w:divBdr>
          <w:divsChild>
            <w:div w:id="510949976">
              <w:marLeft w:val="0"/>
              <w:marRight w:val="0"/>
              <w:marTop w:val="0"/>
              <w:marBottom w:val="0"/>
              <w:divBdr>
                <w:top w:val="none" w:sz="0" w:space="0" w:color="auto"/>
                <w:left w:val="none" w:sz="0" w:space="0" w:color="auto"/>
                <w:bottom w:val="none" w:sz="0" w:space="0" w:color="auto"/>
                <w:right w:val="none" w:sz="0" w:space="0" w:color="auto"/>
              </w:divBdr>
              <w:divsChild>
                <w:div w:id="597643954">
                  <w:marLeft w:val="0"/>
                  <w:marRight w:val="0"/>
                  <w:marTop w:val="0"/>
                  <w:marBottom w:val="0"/>
                  <w:divBdr>
                    <w:top w:val="none" w:sz="0" w:space="0" w:color="auto"/>
                    <w:left w:val="none" w:sz="0" w:space="0" w:color="auto"/>
                    <w:bottom w:val="none" w:sz="0" w:space="0" w:color="auto"/>
                    <w:right w:val="none" w:sz="0" w:space="0" w:color="auto"/>
                  </w:divBdr>
                </w:div>
              </w:divsChild>
            </w:div>
            <w:div w:id="1154493895">
              <w:marLeft w:val="0"/>
              <w:marRight w:val="0"/>
              <w:marTop w:val="0"/>
              <w:marBottom w:val="0"/>
              <w:divBdr>
                <w:top w:val="none" w:sz="0" w:space="0" w:color="auto"/>
                <w:left w:val="none" w:sz="0" w:space="0" w:color="auto"/>
                <w:bottom w:val="none" w:sz="0" w:space="0" w:color="auto"/>
                <w:right w:val="none" w:sz="0" w:space="0" w:color="auto"/>
              </w:divBdr>
              <w:divsChild>
                <w:div w:id="471097456">
                  <w:marLeft w:val="0"/>
                  <w:marRight w:val="0"/>
                  <w:marTop w:val="0"/>
                  <w:marBottom w:val="0"/>
                  <w:divBdr>
                    <w:top w:val="none" w:sz="0" w:space="0" w:color="auto"/>
                    <w:left w:val="none" w:sz="0" w:space="0" w:color="auto"/>
                    <w:bottom w:val="none" w:sz="0" w:space="0" w:color="auto"/>
                    <w:right w:val="none" w:sz="0" w:space="0" w:color="auto"/>
                  </w:divBdr>
                </w:div>
              </w:divsChild>
            </w:div>
            <w:div w:id="1547067162">
              <w:marLeft w:val="0"/>
              <w:marRight w:val="0"/>
              <w:marTop w:val="0"/>
              <w:marBottom w:val="0"/>
              <w:divBdr>
                <w:top w:val="none" w:sz="0" w:space="0" w:color="auto"/>
                <w:left w:val="none" w:sz="0" w:space="0" w:color="auto"/>
                <w:bottom w:val="none" w:sz="0" w:space="0" w:color="auto"/>
                <w:right w:val="none" w:sz="0" w:space="0" w:color="auto"/>
              </w:divBdr>
              <w:divsChild>
                <w:div w:id="10432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1800">
          <w:marLeft w:val="0"/>
          <w:marRight w:val="0"/>
          <w:marTop w:val="0"/>
          <w:marBottom w:val="0"/>
          <w:divBdr>
            <w:top w:val="none" w:sz="0" w:space="0" w:color="auto"/>
            <w:left w:val="none" w:sz="0" w:space="0" w:color="auto"/>
            <w:bottom w:val="none" w:sz="0" w:space="0" w:color="auto"/>
            <w:right w:val="none" w:sz="0" w:space="0" w:color="auto"/>
          </w:divBdr>
          <w:divsChild>
            <w:div w:id="845248185">
              <w:marLeft w:val="0"/>
              <w:marRight w:val="0"/>
              <w:marTop w:val="0"/>
              <w:marBottom w:val="0"/>
              <w:divBdr>
                <w:top w:val="none" w:sz="0" w:space="0" w:color="auto"/>
                <w:left w:val="none" w:sz="0" w:space="0" w:color="auto"/>
                <w:bottom w:val="none" w:sz="0" w:space="0" w:color="auto"/>
                <w:right w:val="none" w:sz="0" w:space="0" w:color="auto"/>
              </w:divBdr>
              <w:divsChild>
                <w:div w:id="13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1011">
      <w:bodyDiv w:val="1"/>
      <w:marLeft w:val="0"/>
      <w:marRight w:val="0"/>
      <w:marTop w:val="0"/>
      <w:marBottom w:val="0"/>
      <w:divBdr>
        <w:top w:val="none" w:sz="0" w:space="0" w:color="auto"/>
        <w:left w:val="none" w:sz="0" w:space="0" w:color="auto"/>
        <w:bottom w:val="none" w:sz="0" w:space="0" w:color="auto"/>
        <w:right w:val="none" w:sz="0" w:space="0" w:color="auto"/>
      </w:divBdr>
      <w:divsChild>
        <w:div w:id="1558009616">
          <w:marLeft w:val="0"/>
          <w:marRight w:val="0"/>
          <w:marTop w:val="0"/>
          <w:marBottom w:val="0"/>
          <w:divBdr>
            <w:top w:val="none" w:sz="0" w:space="0" w:color="auto"/>
            <w:left w:val="none" w:sz="0" w:space="0" w:color="auto"/>
            <w:bottom w:val="none" w:sz="0" w:space="0" w:color="auto"/>
            <w:right w:val="none" w:sz="0" w:space="0" w:color="auto"/>
          </w:divBdr>
          <w:divsChild>
            <w:div w:id="1474174180">
              <w:marLeft w:val="0"/>
              <w:marRight w:val="0"/>
              <w:marTop w:val="0"/>
              <w:marBottom w:val="0"/>
              <w:divBdr>
                <w:top w:val="none" w:sz="0" w:space="0" w:color="auto"/>
                <w:left w:val="none" w:sz="0" w:space="0" w:color="auto"/>
                <w:bottom w:val="none" w:sz="0" w:space="0" w:color="auto"/>
                <w:right w:val="none" w:sz="0" w:space="0" w:color="auto"/>
              </w:divBdr>
              <w:divsChild>
                <w:div w:id="7269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8813">
      <w:bodyDiv w:val="1"/>
      <w:marLeft w:val="0"/>
      <w:marRight w:val="0"/>
      <w:marTop w:val="0"/>
      <w:marBottom w:val="0"/>
      <w:divBdr>
        <w:top w:val="none" w:sz="0" w:space="0" w:color="auto"/>
        <w:left w:val="none" w:sz="0" w:space="0" w:color="auto"/>
        <w:bottom w:val="none" w:sz="0" w:space="0" w:color="auto"/>
        <w:right w:val="none" w:sz="0" w:space="0" w:color="auto"/>
      </w:divBdr>
    </w:div>
    <w:div w:id="769664570">
      <w:bodyDiv w:val="1"/>
      <w:marLeft w:val="0"/>
      <w:marRight w:val="0"/>
      <w:marTop w:val="0"/>
      <w:marBottom w:val="0"/>
      <w:divBdr>
        <w:top w:val="none" w:sz="0" w:space="0" w:color="auto"/>
        <w:left w:val="none" w:sz="0" w:space="0" w:color="auto"/>
        <w:bottom w:val="none" w:sz="0" w:space="0" w:color="auto"/>
        <w:right w:val="none" w:sz="0" w:space="0" w:color="auto"/>
      </w:divBdr>
    </w:div>
    <w:div w:id="1196382090">
      <w:bodyDiv w:val="1"/>
      <w:marLeft w:val="0"/>
      <w:marRight w:val="0"/>
      <w:marTop w:val="0"/>
      <w:marBottom w:val="0"/>
      <w:divBdr>
        <w:top w:val="none" w:sz="0" w:space="0" w:color="auto"/>
        <w:left w:val="none" w:sz="0" w:space="0" w:color="auto"/>
        <w:bottom w:val="none" w:sz="0" w:space="0" w:color="auto"/>
        <w:right w:val="none" w:sz="0" w:space="0" w:color="auto"/>
      </w:divBdr>
      <w:divsChild>
        <w:div w:id="280113621">
          <w:marLeft w:val="0"/>
          <w:marRight w:val="0"/>
          <w:marTop w:val="0"/>
          <w:marBottom w:val="0"/>
          <w:divBdr>
            <w:top w:val="none" w:sz="0" w:space="0" w:color="auto"/>
            <w:left w:val="none" w:sz="0" w:space="0" w:color="auto"/>
            <w:bottom w:val="none" w:sz="0" w:space="0" w:color="auto"/>
            <w:right w:val="none" w:sz="0" w:space="0" w:color="auto"/>
          </w:divBdr>
          <w:divsChild>
            <w:div w:id="472908177">
              <w:marLeft w:val="0"/>
              <w:marRight w:val="0"/>
              <w:marTop w:val="0"/>
              <w:marBottom w:val="0"/>
              <w:divBdr>
                <w:top w:val="none" w:sz="0" w:space="0" w:color="auto"/>
                <w:left w:val="none" w:sz="0" w:space="0" w:color="auto"/>
                <w:bottom w:val="none" w:sz="0" w:space="0" w:color="auto"/>
                <w:right w:val="none" w:sz="0" w:space="0" w:color="auto"/>
              </w:divBdr>
              <w:divsChild>
                <w:div w:id="197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6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mentbrandgroup.box.com/s/jgil03cdddx5p5uakn7q5bd2xeplxn39"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3457E-D061-48F1-B86C-503EC877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Springer, Sherlock</dc:creator>
  <cp:keywords/>
  <dc:description/>
  <cp:lastModifiedBy>Healy, Morgan</cp:lastModifiedBy>
  <cp:revision>3</cp:revision>
  <cp:lastPrinted>2022-02-09T21:29:00Z</cp:lastPrinted>
  <dcterms:created xsi:type="dcterms:W3CDTF">2022-02-14T20:53:00Z</dcterms:created>
  <dcterms:modified xsi:type="dcterms:W3CDTF">2022-02-14T20:53:00Z</dcterms:modified>
</cp:coreProperties>
</file>